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B52E" w14:textId="77777777" w:rsidR="0067343E" w:rsidRDefault="00DE43A9">
      <w:pPr>
        <w:pStyle w:val="Heading1"/>
        <w:spacing w:before="79"/>
        <w:ind w:left="100"/>
      </w:pPr>
      <w:r>
        <w:rPr>
          <w:color w:val="554A51"/>
        </w:rPr>
        <w:t>School</w:t>
      </w:r>
      <w:r>
        <w:rPr>
          <w:color w:val="554A51"/>
          <w:spacing w:val="-11"/>
        </w:rPr>
        <w:t xml:space="preserve"> </w:t>
      </w:r>
      <w:r>
        <w:rPr>
          <w:color w:val="554A51"/>
        </w:rPr>
        <w:t>name:</w:t>
      </w:r>
      <w:r>
        <w:rPr>
          <w:color w:val="554A51"/>
          <w:spacing w:val="-10"/>
        </w:rPr>
        <w:t xml:space="preserve"> </w:t>
      </w:r>
      <w:r>
        <w:rPr>
          <w:color w:val="554A51"/>
        </w:rPr>
        <w:t>Boston</w:t>
      </w:r>
      <w:r>
        <w:rPr>
          <w:color w:val="554A51"/>
          <w:spacing w:val="-9"/>
        </w:rPr>
        <w:t xml:space="preserve"> </w:t>
      </w:r>
      <w:r>
        <w:rPr>
          <w:color w:val="554A51"/>
        </w:rPr>
        <w:t>West</w:t>
      </w:r>
      <w:r>
        <w:rPr>
          <w:color w:val="554A51"/>
          <w:spacing w:val="-10"/>
        </w:rPr>
        <w:t xml:space="preserve"> </w:t>
      </w:r>
      <w:r>
        <w:rPr>
          <w:color w:val="554A51"/>
          <w:spacing w:val="-2"/>
        </w:rPr>
        <w:t>Academy</w:t>
      </w:r>
    </w:p>
    <w:p w14:paraId="7A397608" w14:textId="77777777" w:rsidR="0067343E" w:rsidRDefault="00DE43A9">
      <w:pPr>
        <w:pStyle w:val="BodyText"/>
        <w:spacing w:before="87" w:line="266" w:lineRule="auto"/>
        <w:ind w:left="100" w:right="248"/>
      </w:pPr>
      <w:r>
        <w:t>This</w:t>
      </w:r>
      <w:r>
        <w:rPr>
          <w:spacing w:val="-1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sets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equality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conjunction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Anthem</w:t>
      </w:r>
      <w:r>
        <w:rPr>
          <w:spacing w:val="-2"/>
        </w:rPr>
        <w:t xml:space="preserve"> </w:t>
      </w:r>
      <w:r>
        <w:t>Whole-School Equality Policy.</w:t>
      </w:r>
    </w:p>
    <w:p w14:paraId="09720653" w14:textId="77777777" w:rsidR="0067343E" w:rsidRDefault="00DE43A9">
      <w:pPr>
        <w:pStyle w:val="BodyText"/>
        <w:spacing w:before="121"/>
        <w:ind w:left="100"/>
      </w:pPr>
      <w:r>
        <w:t>Links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policies:</w:t>
      </w:r>
    </w:p>
    <w:p w14:paraId="7669438A" w14:textId="77777777" w:rsidR="0067343E" w:rsidRDefault="00DE43A9">
      <w:pPr>
        <w:pStyle w:val="ListParagraph"/>
        <w:numPr>
          <w:ilvl w:val="0"/>
          <w:numId w:val="1"/>
        </w:numPr>
        <w:tabs>
          <w:tab w:val="left" w:pos="459"/>
        </w:tabs>
        <w:ind w:left="459" w:hanging="359"/>
        <w:rPr>
          <w:sz w:val="24"/>
        </w:rPr>
      </w:pPr>
      <w:r>
        <w:rPr>
          <w:sz w:val="24"/>
        </w:rPr>
        <w:t>Behaviour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3F50F779" w14:textId="77777777" w:rsidR="0067343E" w:rsidRDefault="00DE43A9">
      <w:pPr>
        <w:pStyle w:val="ListParagraph"/>
        <w:numPr>
          <w:ilvl w:val="0"/>
          <w:numId w:val="1"/>
        </w:numPr>
        <w:tabs>
          <w:tab w:val="left" w:pos="459"/>
        </w:tabs>
        <w:spacing w:before="117"/>
        <w:ind w:left="459" w:hanging="359"/>
        <w:rPr>
          <w:sz w:val="24"/>
        </w:rPr>
      </w:pPr>
      <w:r>
        <w:rPr>
          <w:sz w:val="24"/>
        </w:rPr>
        <w:t xml:space="preserve">Anti-bullying </w:t>
      </w:r>
      <w:r>
        <w:rPr>
          <w:spacing w:val="-2"/>
          <w:sz w:val="24"/>
        </w:rPr>
        <w:t>Policy</w:t>
      </w:r>
    </w:p>
    <w:p w14:paraId="2032BDFE" w14:textId="77777777" w:rsidR="0067343E" w:rsidRDefault="00DE43A9">
      <w:pPr>
        <w:pStyle w:val="Heading2"/>
      </w:pPr>
      <w:r>
        <w:rPr>
          <w:color w:val="554A51"/>
        </w:rPr>
        <w:t>Equality</w:t>
      </w:r>
      <w:r>
        <w:rPr>
          <w:color w:val="554A51"/>
          <w:spacing w:val="-7"/>
        </w:rPr>
        <w:t xml:space="preserve"> </w:t>
      </w:r>
      <w:r>
        <w:rPr>
          <w:color w:val="554A51"/>
          <w:spacing w:val="-2"/>
        </w:rPr>
        <w:t>objectives</w:t>
      </w:r>
    </w:p>
    <w:p w14:paraId="55AF755D" w14:textId="77777777" w:rsidR="0067343E" w:rsidRDefault="00DE43A9">
      <w:pPr>
        <w:spacing w:before="98"/>
        <w:ind w:left="100"/>
        <w:rPr>
          <w:i/>
          <w:sz w:val="24"/>
        </w:rPr>
      </w:pPr>
      <w:r>
        <w:rPr>
          <w:i/>
          <w:sz w:val="24"/>
        </w:rPr>
        <w:t>(to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reviewed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every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four</w:t>
      </w:r>
      <w:r>
        <w:rPr>
          <w:i/>
          <w:spacing w:val="-2"/>
          <w:sz w:val="24"/>
        </w:rPr>
        <w:t xml:space="preserve"> years)</w:t>
      </w:r>
    </w:p>
    <w:p w14:paraId="4736648D" w14:textId="77777777" w:rsidR="0067343E" w:rsidRDefault="00DE43A9">
      <w:pPr>
        <w:spacing w:before="150"/>
        <w:ind w:left="100"/>
        <w:rPr>
          <w:sz w:val="24"/>
        </w:rPr>
      </w:pPr>
      <w:r>
        <w:rPr>
          <w:b/>
          <w:color w:val="554A51"/>
          <w:sz w:val="24"/>
        </w:rPr>
        <w:t>Date</w:t>
      </w:r>
      <w:r>
        <w:rPr>
          <w:b/>
          <w:color w:val="554A51"/>
          <w:spacing w:val="-1"/>
          <w:sz w:val="24"/>
        </w:rPr>
        <w:t xml:space="preserve"> </w:t>
      </w:r>
      <w:r>
        <w:rPr>
          <w:b/>
          <w:color w:val="554A51"/>
          <w:sz w:val="24"/>
        </w:rPr>
        <w:t>objectives set:</w:t>
      </w:r>
      <w:r>
        <w:rPr>
          <w:b/>
          <w:color w:val="554A51"/>
          <w:spacing w:val="-3"/>
          <w:sz w:val="24"/>
        </w:rPr>
        <w:t xml:space="preserve"> </w:t>
      </w:r>
      <w:r>
        <w:rPr>
          <w:sz w:val="24"/>
        </w:rPr>
        <w:t>September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0CBC410E" w14:textId="77777777" w:rsidR="0067343E" w:rsidRDefault="00DE43A9">
      <w:pPr>
        <w:spacing w:before="150"/>
        <w:ind w:left="100"/>
        <w:rPr>
          <w:sz w:val="24"/>
        </w:rPr>
      </w:pPr>
      <w:r>
        <w:rPr>
          <w:b/>
          <w:color w:val="554A51"/>
          <w:sz w:val="24"/>
        </w:rPr>
        <w:t>Objectives</w:t>
      </w:r>
      <w:r>
        <w:rPr>
          <w:b/>
          <w:color w:val="554A51"/>
          <w:spacing w:val="-3"/>
          <w:sz w:val="24"/>
        </w:rPr>
        <w:t xml:space="preserve"> </w:t>
      </w:r>
      <w:r>
        <w:rPr>
          <w:b/>
          <w:color w:val="554A51"/>
          <w:sz w:val="24"/>
        </w:rPr>
        <w:t>review</w:t>
      </w:r>
      <w:r>
        <w:rPr>
          <w:b/>
          <w:color w:val="554A51"/>
          <w:spacing w:val="-2"/>
          <w:sz w:val="24"/>
        </w:rPr>
        <w:t xml:space="preserve"> </w:t>
      </w:r>
      <w:r>
        <w:rPr>
          <w:b/>
          <w:color w:val="554A51"/>
          <w:sz w:val="24"/>
        </w:rPr>
        <w:t>date:</w:t>
      </w:r>
      <w:r>
        <w:rPr>
          <w:b/>
          <w:color w:val="554A51"/>
          <w:spacing w:val="-3"/>
          <w:sz w:val="24"/>
        </w:rPr>
        <w:t xml:space="preserve"> </w:t>
      </w:r>
      <w:r>
        <w:rPr>
          <w:sz w:val="24"/>
        </w:rPr>
        <w:t>September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2026</w:t>
      </w:r>
    </w:p>
    <w:p w14:paraId="2D1862AB" w14:textId="77777777" w:rsidR="0067343E" w:rsidRDefault="00DE43A9">
      <w:pPr>
        <w:pStyle w:val="Heading3"/>
        <w:spacing w:before="269"/>
        <w:ind w:left="100"/>
      </w:pPr>
      <w:r>
        <w:rPr>
          <w:color w:val="554A51"/>
          <w:spacing w:val="-2"/>
        </w:rPr>
        <w:t>Objectives:</w:t>
      </w:r>
    </w:p>
    <w:p w14:paraId="1B8E16E3" w14:textId="77777777" w:rsidR="0067343E" w:rsidRDefault="00DE43A9">
      <w:pPr>
        <w:pStyle w:val="ListParagraph"/>
        <w:numPr>
          <w:ilvl w:val="0"/>
          <w:numId w:val="1"/>
        </w:numPr>
        <w:tabs>
          <w:tab w:val="left" w:pos="459"/>
        </w:tabs>
        <w:spacing w:before="70"/>
        <w:ind w:left="459" w:hanging="359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reduce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GAP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attainment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boys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girls</w:t>
      </w:r>
      <w:r>
        <w:rPr>
          <w:spacing w:val="-1"/>
          <w:sz w:val="24"/>
        </w:rPr>
        <w:t xml:space="preserve"> </w:t>
      </w:r>
      <w:r>
        <w:rPr>
          <w:sz w:val="24"/>
        </w:rPr>
        <w:t>(SAT</w:t>
      </w:r>
      <w:r>
        <w:rPr>
          <w:spacing w:val="-1"/>
          <w:sz w:val="24"/>
        </w:rPr>
        <w:t xml:space="preserve"> </w:t>
      </w:r>
      <w:r>
        <w:rPr>
          <w:sz w:val="24"/>
        </w:rPr>
        <w:t>results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primaries and</w:t>
      </w:r>
      <w:r>
        <w:rPr>
          <w:spacing w:val="-1"/>
          <w:sz w:val="24"/>
        </w:rPr>
        <w:t xml:space="preserve"> </w:t>
      </w:r>
      <w:r>
        <w:rPr>
          <w:sz w:val="24"/>
        </w:rPr>
        <w:t>GCSE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secondaries)</w:t>
      </w:r>
    </w:p>
    <w:p w14:paraId="3510B0FF" w14:textId="77777777" w:rsidR="0067343E" w:rsidRDefault="00DE43A9">
      <w:pPr>
        <w:pStyle w:val="ListParagraph"/>
        <w:numPr>
          <w:ilvl w:val="0"/>
          <w:numId w:val="1"/>
        </w:numPr>
        <w:tabs>
          <w:tab w:val="left" w:pos="459"/>
        </w:tabs>
        <w:spacing w:before="116"/>
        <w:ind w:left="459" w:hanging="359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reduce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GAP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attendance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non-disadvantaged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disadvantaged</w:t>
      </w:r>
      <w:r>
        <w:rPr>
          <w:spacing w:val="-2"/>
          <w:sz w:val="24"/>
        </w:rPr>
        <w:t xml:space="preserve"> students</w:t>
      </w:r>
    </w:p>
    <w:p w14:paraId="5C62F8C2" w14:textId="77777777" w:rsidR="0067343E" w:rsidRDefault="00DE43A9">
      <w:pPr>
        <w:pStyle w:val="ListParagraph"/>
        <w:numPr>
          <w:ilvl w:val="0"/>
          <w:numId w:val="1"/>
        </w:numPr>
        <w:tabs>
          <w:tab w:val="left" w:pos="459"/>
        </w:tabs>
        <w:ind w:left="459" w:hanging="359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reduce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GAP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exclusions between</w:t>
      </w:r>
      <w:r>
        <w:rPr>
          <w:spacing w:val="-3"/>
          <w:sz w:val="24"/>
        </w:rPr>
        <w:t xml:space="preserve"> </w:t>
      </w:r>
      <w:r>
        <w:rPr>
          <w:sz w:val="24"/>
        </w:rPr>
        <w:t>SEND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non-SEND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students</w:t>
      </w:r>
    </w:p>
    <w:p w14:paraId="5BEE0750" w14:textId="77777777" w:rsidR="0067343E" w:rsidRDefault="00DE43A9">
      <w:pPr>
        <w:pStyle w:val="Heading2"/>
      </w:pPr>
      <w:r>
        <w:rPr>
          <w:color w:val="554A51"/>
        </w:rPr>
        <w:t>Objectives</w:t>
      </w:r>
      <w:r>
        <w:rPr>
          <w:color w:val="554A51"/>
          <w:spacing w:val="-6"/>
        </w:rPr>
        <w:t xml:space="preserve"> </w:t>
      </w:r>
      <w:r>
        <w:rPr>
          <w:color w:val="554A51"/>
        </w:rPr>
        <w:t>–</w:t>
      </w:r>
      <w:r>
        <w:rPr>
          <w:color w:val="554A51"/>
          <w:spacing w:val="-4"/>
        </w:rPr>
        <w:t xml:space="preserve"> </w:t>
      </w:r>
      <w:r>
        <w:rPr>
          <w:color w:val="554A51"/>
        </w:rPr>
        <w:t>actions</w:t>
      </w:r>
      <w:r>
        <w:rPr>
          <w:color w:val="554A51"/>
          <w:spacing w:val="-7"/>
        </w:rPr>
        <w:t xml:space="preserve"> </w:t>
      </w:r>
      <w:r>
        <w:rPr>
          <w:color w:val="554A51"/>
        </w:rPr>
        <w:t>taken</w:t>
      </w:r>
      <w:r>
        <w:rPr>
          <w:color w:val="554A51"/>
          <w:spacing w:val="-3"/>
        </w:rPr>
        <w:t xml:space="preserve"> </w:t>
      </w:r>
      <w:r>
        <w:rPr>
          <w:color w:val="554A51"/>
        </w:rPr>
        <w:t>and</w:t>
      </w:r>
      <w:r>
        <w:rPr>
          <w:color w:val="554A51"/>
          <w:spacing w:val="-5"/>
        </w:rPr>
        <w:t xml:space="preserve"> </w:t>
      </w:r>
      <w:r>
        <w:rPr>
          <w:color w:val="554A51"/>
          <w:spacing w:val="-2"/>
        </w:rPr>
        <w:t>progress</w:t>
      </w:r>
    </w:p>
    <w:p w14:paraId="559B63EC" w14:textId="77777777" w:rsidR="0067343E" w:rsidRDefault="00DE43A9">
      <w:pPr>
        <w:spacing w:before="97"/>
        <w:ind w:left="100"/>
        <w:rPr>
          <w:i/>
          <w:sz w:val="24"/>
        </w:rPr>
      </w:pPr>
      <w:r>
        <w:rPr>
          <w:i/>
          <w:sz w:val="24"/>
        </w:rPr>
        <w:t>(to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reviewed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annually)</w:t>
      </w:r>
    </w:p>
    <w:p w14:paraId="45554919" w14:textId="77777777" w:rsidR="0067343E" w:rsidRDefault="0067343E">
      <w:pPr>
        <w:pStyle w:val="BodyText"/>
        <w:spacing w:before="4"/>
        <w:rPr>
          <w:i/>
          <w:sz w:val="10"/>
        </w:rPr>
      </w:pPr>
    </w:p>
    <w:tbl>
      <w:tblPr>
        <w:tblW w:w="0" w:type="auto"/>
        <w:tblInd w:w="120" w:type="dxa"/>
        <w:tblBorders>
          <w:top w:val="single" w:sz="8" w:space="0" w:color="DED9DC"/>
          <w:left w:val="single" w:sz="8" w:space="0" w:color="DED9DC"/>
          <w:bottom w:val="single" w:sz="8" w:space="0" w:color="DED9DC"/>
          <w:right w:val="single" w:sz="8" w:space="0" w:color="DED9DC"/>
          <w:insideH w:val="single" w:sz="8" w:space="0" w:color="DED9DC"/>
          <w:insideV w:val="single" w:sz="8" w:space="0" w:color="DED9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0"/>
        <w:gridCol w:w="2497"/>
        <w:gridCol w:w="2494"/>
        <w:gridCol w:w="2499"/>
        <w:gridCol w:w="2497"/>
        <w:gridCol w:w="2499"/>
      </w:tblGrid>
      <w:tr w:rsidR="0067343E" w14:paraId="7A1A529C" w14:textId="77777777">
        <w:trPr>
          <w:trHeight w:val="1077"/>
        </w:trPr>
        <w:tc>
          <w:tcPr>
            <w:tcW w:w="2180" w:type="dxa"/>
          </w:tcPr>
          <w:p w14:paraId="73E2214A" w14:textId="77777777" w:rsidR="0067343E" w:rsidRDefault="00DE43A9"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color w:val="554A51"/>
                <w:sz w:val="24"/>
              </w:rPr>
              <w:t>Objective</w:t>
            </w:r>
            <w:r>
              <w:rPr>
                <w:b/>
                <w:color w:val="554A51"/>
                <w:spacing w:val="-3"/>
                <w:sz w:val="24"/>
              </w:rPr>
              <w:t xml:space="preserve"> </w:t>
            </w:r>
            <w:r>
              <w:rPr>
                <w:b/>
                <w:color w:val="554A51"/>
                <w:spacing w:val="-10"/>
                <w:sz w:val="24"/>
              </w:rPr>
              <w:t>1</w:t>
            </w:r>
          </w:p>
        </w:tc>
        <w:tc>
          <w:tcPr>
            <w:tcW w:w="2497" w:type="dxa"/>
          </w:tcPr>
          <w:p w14:paraId="45241296" w14:textId="77777777" w:rsidR="0067343E" w:rsidRDefault="00DE43A9">
            <w:pPr>
              <w:pStyle w:val="TableParagraph"/>
              <w:spacing w:before="62" w:line="266" w:lineRule="auto"/>
              <w:ind w:right="135"/>
              <w:rPr>
                <w:i/>
                <w:sz w:val="24"/>
              </w:rPr>
            </w:pPr>
            <w:r>
              <w:rPr>
                <w:b/>
                <w:color w:val="554A51"/>
                <w:sz w:val="24"/>
              </w:rPr>
              <w:t>Actions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for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 xml:space="preserve">academic year 2022 – 2023 </w:t>
            </w:r>
            <w:r>
              <w:rPr>
                <w:i/>
                <w:color w:val="554A51"/>
                <w:sz w:val="24"/>
              </w:rPr>
              <w:t>(including data)</w:t>
            </w:r>
          </w:p>
        </w:tc>
        <w:tc>
          <w:tcPr>
            <w:tcW w:w="2494" w:type="dxa"/>
          </w:tcPr>
          <w:p w14:paraId="13E9E454" w14:textId="77777777" w:rsidR="0067343E" w:rsidRDefault="00DE43A9">
            <w:pPr>
              <w:pStyle w:val="TableParagraph"/>
              <w:spacing w:before="62" w:line="266" w:lineRule="auto"/>
              <w:ind w:left="106" w:right="123"/>
              <w:rPr>
                <w:b/>
                <w:sz w:val="24"/>
              </w:rPr>
            </w:pPr>
            <w:r>
              <w:rPr>
                <w:b/>
                <w:color w:val="554A51"/>
                <w:sz w:val="24"/>
              </w:rPr>
              <w:t>Data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&amp;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progress September 2023</w:t>
            </w:r>
          </w:p>
        </w:tc>
        <w:tc>
          <w:tcPr>
            <w:tcW w:w="2499" w:type="dxa"/>
          </w:tcPr>
          <w:p w14:paraId="0EE92A35" w14:textId="77777777" w:rsidR="0067343E" w:rsidRDefault="00DE43A9">
            <w:pPr>
              <w:pStyle w:val="TableParagraph"/>
              <w:spacing w:before="62" w:line="266" w:lineRule="auto"/>
              <w:ind w:left="106"/>
              <w:rPr>
                <w:b/>
                <w:sz w:val="24"/>
              </w:rPr>
            </w:pPr>
            <w:r>
              <w:rPr>
                <w:b/>
                <w:color w:val="554A51"/>
                <w:sz w:val="24"/>
              </w:rPr>
              <w:t>Data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&amp;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progress September 2024</w:t>
            </w:r>
          </w:p>
        </w:tc>
        <w:tc>
          <w:tcPr>
            <w:tcW w:w="2497" w:type="dxa"/>
          </w:tcPr>
          <w:p w14:paraId="2204F5DE" w14:textId="77777777" w:rsidR="0067343E" w:rsidRDefault="00DE43A9">
            <w:pPr>
              <w:pStyle w:val="TableParagraph"/>
              <w:spacing w:before="62" w:line="266" w:lineRule="auto"/>
              <w:ind w:left="106" w:right="135"/>
              <w:rPr>
                <w:b/>
                <w:sz w:val="24"/>
              </w:rPr>
            </w:pPr>
            <w:r>
              <w:rPr>
                <w:b/>
                <w:color w:val="554A51"/>
                <w:sz w:val="24"/>
              </w:rPr>
              <w:t>Data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&amp;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progress September 2025</w:t>
            </w:r>
          </w:p>
        </w:tc>
        <w:tc>
          <w:tcPr>
            <w:tcW w:w="2499" w:type="dxa"/>
          </w:tcPr>
          <w:p w14:paraId="33590B7C" w14:textId="77777777" w:rsidR="0067343E" w:rsidRDefault="00DE43A9">
            <w:pPr>
              <w:pStyle w:val="TableParagraph"/>
              <w:spacing w:before="62" w:line="266" w:lineRule="auto"/>
              <w:ind w:left="105"/>
              <w:rPr>
                <w:b/>
                <w:sz w:val="24"/>
              </w:rPr>
            </w:pPr>
            <w:r>
              <w:rPr>
                <w:b/>
                <w:color w:val="554A51"/>
                <w:sz w:val="24"/>
              </w:rPr>
              <w:t>Data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&amp;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progress September 2026</w:t>
            </w:r>
          </w:p>
        </w:tc>
      </w:tr>
      <w:tr w:rsidR="0067343E" w14:paraId="2906E3D5" w14:textId="77777777">
        <w:trPr>
          <w:trHeight w:val="956"/>
        </w:trPr>
        <w:tc>
          <w:tcPr>
            <w:tcW w:w="2180" w:type="dxa"/>
          </w:tcPr>
          <w:p w14:paraId="5EE01E36" w14:textId="77777777" w:rsidR="0067343E" w:rsidRDefault="00DE43A9">
            <w:pPr>
              <w:pStyle w:val="TableParagraph"/>
              <w:spacing w:line="266" w:lineRule="auto"/>
              <w:ind w:right="128"/>
              <w:rPr>
                <w:sz w:val="24"/>
              </w:rPr>
            </w:pPr>
            <w:r>
              <w:rPr>
                <w:color w:val="554A51"/>
                <w:sz w:val="24"/>
              </w:rPr>
              <w:t>To</w:t>
            </w:r>
            <w:r>
              <w:rPr>
                <w:color w:val="554A51"/>
                <w:spacing w:val="-13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reduce</w:t>
            </w:r>
            <w:r>
              <w:rPr>
                <w:color w:val="554A51"/>
                <w:spacing w:val="-12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the</w:t>
            </w:r>
            <w:r>
              <w:rPr>
                <w:color w:val="554A51"/>
                <w:spacing w:val="-12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GAP in attainment</w:t>
            </w:r>
          </w:p>
        </w:tc>
        <w:tc>
          <w:tcPr>
            <w:tcW w:w="2497" w:type="dxa"/>
          </w:tcPr>
          <w:p w14:paraId="56F3DB0D" w14:textId="77777777" w:rsidR="0067343E" w:rsidRDefault="00DE43A9">
            <w:pPr>
              <w:pStyle w:val="TableParagraph"/>
              <w:spacing w:before="31" w:line="300" w:lineRule="atLeast"/>
              <w:ind w:right="135"/>
              <w:rPr>
                <w:sz w:val="24"/>
              </w:rPr>
            </w:pPr>
            <w:r>
              <w:rPr>
                <w:color w:val="554A51"/>
                <w:sz w:val="24"/>
              </w:rPr>
              <w:t>Leaders</w:t>
            </w:r>
            <w:r>
              <w:rPr>
                <w:color w:val="554A51"/>
                <w:spacing w:val="-15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will</w:t>
            </w:r>
            <w:r>
              <w:rPr>
                <w:color w:val="554A51"/>
                <w:spacing w:val="-15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regularly interrogate data and other evidence on</w:t>
            </w:r>
          </w:p>
        </w:tc>
        <w:tc>
          <w:tcPr>
            <w:tcW w:w="2494" w:type="dxa"/>
          </w:tcPr>
          <w:p w14:paraId="64276EF7" w14:textId="77777777" w:rsidR="0067343E" w:rsidRDefault="00DE43A9">
            <w:pPr>
              <w:pStyle w:val="TableParagraph"/>
              <w:spacing w:before="31" w:line="300" w:lineRule="atLeast"/>
              <w:ind w:left="106" w:right="123"/>
              <w:rPr>
                <w:sz w:val="24"/>
              </w:rPr>
            </w:pPr>
            <w:r>
              <w:rPr>
                <w:color w:val="554A51"/>
                <w:sz w:val="24"/>
              </w:rPr>
              <w:t>Gap</w:t>
            </w:r>
            <w:r>
              <w:rPr>
                <w:color w:val="554A51"/>
                <w:spacing w:val="-13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between</w:t>
            </w:r>
            <w:r>
              <w:rPr>
                <w:color w:val="554A51"/>
                <w:spacing w:val="-13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boys</w:t>
            </w:r>
            <w:r>
              <w:rPr>
                <w:color w:val="554A51"/>
                <w:spacing w:val="-13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and girls continues to reduce: RWM KS2</w:t>
            </w:r>
          </w:p>
        </w:tc>
        <w:tc>
          <w:tcPr>
            <w:tcW w:w="2499" w:type="dxa"/>
          </w:tcPr>
          <w:p w14:paraId="57D8F37D" w14:textId="77777777" w:rsidR="0067343E" w:rsidRDefault="00DE43A9">
            <w:pPr>
              <w:pStyle w:val="TableParagraph"/>
              <w:spacing w:before="31" w:line="300" w:lineRule="atLeast"/>
              <w:ind w:left="106"/>
              <w:rPr>
                <w:sz w:val="24"/>
              </w:rPr>
            </w:pPr>
            <w:r>
              <w:rPr>
                <w:color w:val="554A51"/>
                <w:sz w:val="24"/>
              </w:rPr>
              <w:t>An</w:t>
            </w:r>
            <w:r>
              <w:rPr>
                <w:color w:val="554A51"/>
                <w:spacing w:val="-8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increase</w:t>
            </w:r>
            <w:r>
              <w:rPr>
                <w:color w:val="554A51"/>
                <w:spacing w:val="-7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in</w:t>
            </w:r>
            <w:r>
              <w:rPr>
                <w:color w:val="554A51"/>
                <w:spacing w:val="-8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the</w:t>
            </w:r>
            <w:r>
              <w:rPr>
                <w:color w:val="554A51"/>
                <w:spacing w:val="-7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gap</w:t>
            </w:r>
            <w:r>
              <w:rPr>
                <w:color w:val="554A51"/>
                <w:spacing w:val="-8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is evident this year, with both groups making</w:t>
            </w:r>
          </w:p>
        </w:tc>
        <w:tc>
          <w:tcPr>
            <w:tcW w:w="2497" w:type="dxa"/>
          </w:tcPr>
          <w:p w14:paraId="3901E29E" w14:textId="17EEEFB1" w:rsidR="0067343E" w:rsidRDefault="0047393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  <w:r>
              <w:rPr>
                <w:color w:val="554A51"/>
                <w:sz w:val="24"/>
              </w:rPr>
              <w:t>The gap decreased to 2% this year, but girls outperforming the boys.</w:t>
            </w:r>
          </w:p>
        </w:tc>
        <w:tc>
          <w:tcPr>
            <w:tcW w:w="2499" w:type="dxa"/>
          </w:tcPr>
          <w:p w14:paraId="185FA9EF" w14:textId="77777777" w:rsidR="0067343E" w:rsidRDefault="0067343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085F2A17" w14:textId="77777777" w:rsidR="0067343E" w:rsidRDefault="0067343E">
      <w:pPr>
        <w:rPr>
          <w:rFonts w:ascii="Times New Roman"/>
          <w:sz w:val="24"/>
        </w:rPr>
        <w:sectPr w:rsidR="0067343E">
          <w:headerReference w:type="default" r:id="rId10"/>
          <w:footerReference w:type="default" r:id="rId11"/>
          <w:type w:val="continuous"/>
          <w:pgSz w:w="16850" w:h="11900" w:orient="landscape"/>
          <w:pgMar w:top="1300" w:right="960" w:bottom="1100" w:left="980" w:header="358" w:footer="915" w:gutter="0"/>
          <w:pgNumType w:start="1"/>
          <w:cols w:space="720"/>
        </w:sectPr>
      </w:pPr>
    </w:p>
    <w:p w14:paraId="45DE6150" w14:textId="77777777" w:rsidR="0067343E" w:rsidRDefault="0067343E">
      <w:pPr>
        <w:pStyle w:val="BodyText"/>
        <w:spacing w:before="9"/>
        <w:rPr>
          <w:i/>
          <w:sz w:val="10"/>
        </w:rPr>
      </w:pPr>
    </w:p>
    <w:tbl>
      <w:tblPr>
        <w:tblW w:w="0" w:type="auto"/>
        <w:tblInd w:w="120" w:type="dxa"/>
        <w:tblBorders>
          <w:top w:val="single" w:sz="8" w:space="0" w:color="DED9DC"/>
          <w:left w:val="single" w:sz="8" w:space="0" w:color="DED9DC"/>
          <w:bottom w:val="single" w:sz="8" w:space="0" w:color="DED9DC"/>
          <w:right w:val="single" w:sz="8" w:space="0" w:color="DED9DC"/>
          <w:insideH w:val="single" w:sz="8" w:space="0" w:color="DED9DC"/>
          <w:insideV w:val="single" w:sz="8" w:space="0" w:color="DED9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0"/>
        <w:gridCol w:w="2497"/>
        <w:gridCol w:w="2494"/>
        <w:gridCol w:w="2499"/>
        <w:gridCol w:w="2497"/>
        <w:gridCol w:w="2499"/>
      </w:tblGrid>
      <w:tr w:rsidR="0067343E" w14:paraId="62BB82A0" w14:textId="77777777">
        <w:trPr>
          <w:trHeight w:val="2457"/>
        </w:trPr>
        <w:tc>
          <w:tcPr>
            <w:tcW w:w="2180" w:type="dxa"/>
          </w:tcPr>
          <w:p w14:paraId="7F48134C" w14:textId="77777777" w:rsidR="0067343E" w:rsidRDefault="00DE43A9">
            <w:pPr>
              <w:pStyle w:val="TableParagraph"/>
              <w:spacing w:line="266" w:lineRule="auto"/>
              <w:ind w:right="128"/>
              <w:rPr>
                <w:sz w:val="24"/>
              </w:rPr>
            </w:pPr>
            <w:r>
              <w:rPr>
                <w:color w:val="554A51"/>
                <w:sz w:val="24"/>
              </w:rPr>
              <w:t>between</w:t>
            </w:r>
            <w:r>
              <w:rPr>
                <w:color w:val="554A51"/>
                <w:spacing w:val="-15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boys</w:t>
            </w:r>
            <w:r>
              <w:rPr>
                <w:color w:val="554A51"/>
                <w:spacing w:val="-15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 xml:space="preserve">and </w:t>
            </w:r>
            <w:r>
              <w:rPr>
                <w:color w:val="554A51"/>
                <w:spacing w:val="-2"/>
                <w:sz w:val="24"/>
              </w:rPr>
              <w:t>girls</w:t>
            </w:r>
          </w:p>
        </w:tc>
        <w:tc>
          <w:tcPr>
            <w:tcW w:w="2497" w:type="dxa"/>
          </w:tcPr>
          <w:p w14:paraId="0B1957A1" w14:textId="77777777" w:rsidR="0067343E" w:rsidRDefault="00DE43A9">
            <w:pPr>
              <w:pStyle w:val="TableParagraph"/>
              <w:spacing w:line="266" w:lineRule="auto"/>
              <w:ind w:right="135"/>
              <w:rPr>
                <w:sz w:val="24"/>
              </w:rPr>
            </w:pPr>
            <w:r>
              <w:rPr>
                <w:color w:val="554A51"/>
                <w:spacing w:val="-2"/>
                <w:sz w:val="24"/>
              </w:rPr>
              <w:t xml:space="preserve">performance, </w:t>
            </w:r>
            <w:r>
              <w:rPr>
                <w:color w:val="554A51"/>
                <w:sz w:val="24"/>
              </w:rPr>
              <w:t>participation</w:t>
            </w:r>
            <w:r>
              <w:rPr>
                <w:color w:val="554A51"/>
                <w:spacing w:val="-15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and</w:t>
            </w:r>
            <w:r>
              <w:rPr>
                <w:color w:val="554A51"/>
                <w:spacing w:val="-15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pupils' experiences, and use that</w:t>
            </w:r>
            <w:r>
              <w:rPr>
                <w:color w:val="554A51"/>
                <w:spacing w:val="-5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to</w:t>
            </w:r>
            <w:r>
              <w:rPr>
                <w:color w:val="554A51"/>
                <w:spacing w:val="-6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enact</w:t>
            </w:r>
            <w:r>
              <w:rPr>
                <w:color w:val="554A51"/>
                <w:spacing w:val="-5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changes</w:t>
            </w:r>
            <w:r>
              <w:rPr>
                <w:color w:val="554A51"/>
                <w:spacing w:val="-4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to the curriculum and provision to maximise the</w:t>
            </w:r>
            <w:r>
              <w:rPr>
                <w:color w:val="554A51"/>
                <w:spacing w:val="-11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learning</w:t>
            </w:r>
            <w:r>
              <w:rPr>
                <w:color w:val="554A51"/>
                <w:spacing w:val="-11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potential</w:t>
            </w:r>
            <w:r>
              <w:rPr>
                <w:color w:val="554A51"/>
                <w:spacing w:val="-11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of</w:t>
            </w:r>
          </w:p>
          <w:p w14:paraId="66436944" w14:textId="77777777" w:rsidR="0067343E" w:rsidRDefault="00DE43A9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554A51"/>
                <w:sz w:val="24"/>
              </w:rPr>
              <w:t xml:space="preserve">all </w:t>
            </w:r>
            <w:r>
              <w:rPr>
                <w:color w:val="554A51"/>
                <w:spacing w:val="-2"/>
                <w:sz w:val="24"/>
              </w:rPr>
              <w:t>pupils.</w:t>
            </w:r>
          </w:p>
        </w:tc>
        <w:tc>
          <w:tcPr>
            <w:tcW w:w="2494" w:type="dxa"/>
          </w:tcPr>
          <w:p w14:paraId="432A553B" w14:textId="77777777" w:rsidR="0067343E" w:rsidRDefault="00DE43A9">
            <w:pPr>
              <w:pStyle w:val="TableParagraph"/>
              <w:spacing w:line="266" w:lineRule="auto"/>
              <w:ind w:left="106" w:right="123"/>
              <w:rPr>
                <w:sz w:val="24"/>
              </w:rPr>
            </w:pPr>
            <w:r>
              <w:rPr>
                <w:color w:val="554A51"/>
                <w:sz w:val="24"/>
              </w:rPr>
              <w:t>combined</w:t>
            </w:r>
            <w:r>
              <w:rPr>
                <w:color w:val="554A51"/>
                <w:spacing w:val="-12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58%</w:t>
            </w:r>
            <w:r>
              <w:rPr>
                <w:color w:val="554A51"/>
                <w:spacing w:val="-12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girls</w:t>
            </w:r>
            <w:r>
              <w:rPr>
                <w:color w:val="554A51"/>
                <w:spacing w:val="-11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-v- 56% boys.</w:t>
            </w:r>
          </w:p>
        </w:tc>
        <w:tc>
          <w:tcPr>
            <w:tcW w:w="2499" w:type="dxa"/>
          </w:tcPr>
          <w:p w14:paraId="4A14981E" w14:textId="77777777" w:rsidR="0067343E" w:rsidRDefault="00DE43A9">
            <w:pPr>
              <w:pStyle w:val="TableParagraph"/>
              <w:spacing w:line="266" w:lineRule="auto"/>
              <w:ind w:left="106" w:right="288"/>
              <w:rPr>
                <w:sz w:val="24"/>
              </w:rPr>
            </w:pPr>
            <w:r>
              <w:rPr>
                <w:color w:val="554A51"/>
                <w:sz w:val="24"/>
              </w:rPr>
              <w:t>improvement: RWM KS2 combined 78% girls -v- 68% boys. The</w:t>
            </w:r>
            <w:r>
              <w:rPr>
                <w:color w:val="554A51"/>
                <w:spacing w:val="-12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characteristics</w:t>
            </w:r>
            <w:r>
              <w:rPr>
                <w:color w:val="554A51"/>
                <w:spacing w:val="-11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 xml:space="preserve">of this cohort </w:t>
            </w:r>
            <w:proofErr w:type="gramStart"/>
            <w:r>
              <w:rPr>
                <w:color w:val="554A51"/>
                <w:sz w:val="24"/>
              </w:rPr>
              <w:t>has</w:t>
            </w:r>
            <w:proofErr w:type="gramEnd"/>
            <w:r>
              <w:rPr>
                <w:color w:val="554A51"/>
                <w:sz w:val="24"/>
              </w:rPr>
              <w:t xml:space="preserve"> impacted</w:t>
            </w:r>
            <w:r>
              <w:rPr>
                <w:color w:val="554A51"/>
                <w:spacing w:val="-13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on</w:t>
            </w:r>
            <w:r>
              <w:rPr>
                <w:color w:val="554A51"/>
                <w:spacing w:val="-13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the</w:t>
            </w:r>
            <w:r>
              <w:rPr>
                <w:color w:val="554A51"/>
                <w:spacing w:val="-13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date, with all the EHCP</w:t>
            </w:r>
          </w:p>
          <w:p w14:paraId="131C8F04" w14:textId="77777777" w:rsidR="0067343E" w:rsidRDefault="00DE43A9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color w:val="554A51"/>
                <w:sz w:val="24"/>
              </w:rPr>
              <w:t>students</w:t>
            </w:r>
            <w:r>
              <w:rPr>
                <w:color w:val="554A51"/>
                <w:spacing w:val="-3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being</w:t>
            </w:r>
            <w:r>
              <w:rPr>
                <w:color w:val="554A51"/>
                <w:spacing w:val="-1"/>
                <w:sz w:val="24"/>
              </w:rPr>
              <w:t xml:space="preserve"> </w:t>
            </w:r>
            <w:r>
              <w:rPr>
                <w:color w:val="554A51"/>
                <w:spacing w:val="-4"/>
                <w:sz w:val="24"/>
              </w:rPr>
              <w:t>boys.</w:t>
            </w:r>
          </w:p>
        </w:tc>
        <w:tc>
          <w:tcPr>
            <w:tcW w:w="2497" w:type="dxa"/>
          </w:tcPr>
          <w:p w14:paraId="49A7574E" w14:textId="77777777" w:rsidR="0067343E" w:rsidRDefault="0067343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99" w:type="dxa"/>
          </w:tcPr>
          <w:p w14:paraId="33CD36C9" w14:textId="77777777" w:rsidR="0067343E" w:rsidRDefault="0067343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7343E" w14:paraId="449F7A1B" w14:textId="77777777">
        <w:trPr>
          <w:trHeight w:val="1074"/>
        </w:trPr>
        <w:tc>
          <w:tcPr>
            <w:tcW w:w="2180" w:type="dxa"/>
          </w:tcPr>
          <w:p w14:paraId="4E8F2A83" w14:textId="77777777" w:rsidR="0067343E" w:rsidRDefault="00DE43A9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554A51"/>
                <w:sz w:val="24"/>
              </w:rPr>
              <w:t>Objective</w:t>
            </w:r>
            <w:r>
              <w:rPr>
                <w:b/>
                <w:color w:val="554A51"/>
                <w:spacing w:val="-3"/>
                <w:sz w:val="24"/>
              </w:rPr>
              <w:t xml:space="preserve"> </w:t>
            </w:r>
            <w:r>
              <w:rPr>
                <w:b/>
                <w:color w:val="554A51"/>
                <w:spacing w:val="-10"/>
                <w:sz w:val="24"/>
              </w:rPr>
              <w:t>2</w:t>
            </w:r>
          </w:p>
        </w:tc>
        <w:tc>
          <w:tcPr>
            <w:tcW w:w="2497" w:type="dxa"/>
          </w:tcPr>
          <w:p w14:paraId="655EBD21" w14:textId="77777777" w:rsidR="0067343E" w:rsidRDefault="00DE43A9">
            <w:pPr>
              <w:pStyle w:val="TableParagraph"/>
              <w:spacing w:line="266" w:lineRule="auto"/>
              <w:ind w:right="135"/>
              <w:rPr>
                <w:i/>
                <w:sz w:val="24"/>
              </w:rPr>
            </w:pPr>
            <w:r>
              <w:rPr>
                <w:b/>
                <w:color w:val="554A51"/>
                <w:sz w:val="24"/>
              </w:rPr>
              <w:t>Actions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for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 xml:space="preserve">academic year 2022 – 2023 </w:t>
            </w:r>
            <w:r>
              <w:rPr>
                <w:i/>
                <w:color w:val="554A51"/>
                <w:sz w:val="24"/>
              </w:rPr>
              <w:t>(including data)</w:t>
            </w:r>
          </w:p>
        </w:tc>
        <w:tc>
          <w:tcPr>
            <w:tcW w:w="2494" w:type="dxa"/>
          </w:tcPr>
          <w:p w14:paraId="7E8A7726" w14:textId="77777777" w:rsidR="0067343E" w:rsidRDefault="00DE43A9">
            <w:pPr>
              <w:pStyle w:val="TableParagraph"/>
              <w:spacing w:line="266" w:lineRule="auto"/>
              <w:ind w:left="106" w:right="123"/>
              <w:rPr>
                <w:b/>
                <w:sz w:val="24"/>
              </w:rPr>
            </w:pPr>
            <w:r>
              <w:rPr>
                <w:b/>
                <w:color w:val="554A51"/>
                <w:sz w:val="24"/>
              </w:rPr>
              <w:t>Data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&amp;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progress September 2023</w:t>
            </w:r>
          </w:p>
        </w:tc>
        <w:tc>
          <w:tcPr>
            <w:tcW w:w="2499" w:type="dxa"/>
          </w:tcPr>
          <w:p w14:paraId="2109D6AE" w14:textId="77777777" w:rsidR="0067343E" w:rsidRDefault="00DE43A9">
            <w:pPr>
              <w:pStyle w:val="TableParagraph"/>
              <w:spacing w:line="266" w:lineRule="auto"/>
              <w:ind w:left="106"/>
              <w:rPr>
                <w:b/>
                <w:sz w:val="24"/>
              </w:rPr>
            </w:pPr>
            <w:r>
              <w:rPr>
                <w:b/>
                <w:color w:val="554A51"/>
                <w:sz w:val="24"/>
              </w:rPr>
              <w:t>Data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&amp;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progress September 2024</w:t>
            </w:r>
          </w:p>
        </w:tc>
        <w:tc>
          <w:tcPr>
            <w:tcW w:w="2497" w:type="dxa"/>
          </w:tcPr>
          <w:p w14:paraId="117D9E04" w14:textId="77777777" w:rsidR="0067343E" w:rsidRDefault="00DE43A9">
            <w:pPr>
              <w:pStyle w:val="TableParagraph"/>
              <w:spacing w:line="266" w:lineRule="auto"/>
              <w:ind w:left="106" w:right="135"/>
              <w:rPr>
                <w:b/>
                <w:sz w:val="24"/>
              </w:rPr>
            </w:pPr>
            <w:r>
              <w:rPr>
                <w:b/>
                <w:color w:val="554A51"/>
                <w:sz w:val="24"/>
              </w:rPr>
              <w:t>Data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&amp;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progress September 2025</w:t>
            </w:r>
          </w:p>
        </w:tc>
        <w:tc>
          <w:tcPr>
            <w:tcW w:w="2499" w:type="dxa"/>
          </w:tcPr>
          <w:p w14:paraId="1B23B9E6" w14:textId="77777777" w:rsidR="0067343E" w:rsidRDefault="00DE43A9">
            <w:pPr>
              <w:pStyle w:val="TableParagraph"/>
              <w:spacing w:line="266" w:lineRule="auto"/>
              <w:ind w:left="105"/>
              <w:rPr>
                <w:b/>
                <w:sz w:val="24"/>
              </w:rPr>
            </w:pPr>
            <w:r>
              <w:rPr>
                <w:b/>
                <w:color w:val="554A51"/>
                <w:sz w:val="24"/>
              </w:rPr>
              <w:t>Data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&amp;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progress September 2026</w:t>
            </w:r>
          </w:p>
        </w:tc>
      </w:tr>
      <w:tr w:rsidR="0067343E" w14:paraId="50B92420" w14:textId="77777777">
        <w:trPr>
          <w:trHeight w:val="5157"/>
        </w:trPr>
        <w:tc>
          <w:tcPr>
            <w:tcW w:w="2180" w:type="dxa"/>
          </w:tcPr>
          <w:p w14:paraId="351C3793" w14:textId="77777777" w:rsidR="0067343E" w:rsidRDefault="00DE43A9">
            <w:pPr>
              <w:pStyle w:val="TableParagraph"/>
              <w:spacing w:line="266" w:lineRule="auto"/>
              <w:ind w:right="128"/>
              <w:rPr>
                <w:sz w:val="24"/>
              </w:rPr>
            </w:pPr>
            <w:r>
              <w:rPr>
                <w:color w:val="554A51"/>
                <w:sz w:val="24"/>
              </w:rPr>
              <w:t>To</w:t>
            </w:r>
            <w:r>
              <w:rPr>
                <w:color w:val="554A51"/>
                <w:spacing w:val="-13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reduce</w:t>
            </w:r>
            <w:r>
              <w:rPr>
                <w:color w:val="554A51"/>
                <w:spacing w:val="-12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the</w:t>
            </w:r>
            <w:r>
              <w:rPr>
                <w:color w:val="554A51"/>
                <w:spacing w:val="-12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 xml:space="preserve">GAP in attendance between non- disadvantaged and </w:t>
            </w:r>
            <w:r>
              <w:rPr>
                <w:color w:val="554A51"/>
                <w:spacing w:val="-2"/>
                <w:sz w:val="24"/>
              </w:rPr>
              <w:t>disadvantaged students</w:t>
            </w:r>
          </w:p>
        </w:tc>
        <w:tc>
          <w:tcPr>
            <w:tcW w:w="2497" w:type="dxa"/>
          </w:tcPr>
          <w:p w14:paraId="168CCD1C" w14:textId="77777777" w:rsidR="0067343E" w:rsidRDefault="00DE43A9">
            <w:pPr>
              <w:pStyle w:val="TableParagraph"/>
              <w:spacing w:line="266" w:lineRule="auto"/>
              <w:ind w:right="140"/>
              <w:rPr>
                <w:sz w:val="24"/>
              </w:rPr>
            </w:pPr>
            <w:r>
              <w:rPr>
                <w:color w:val="554A51"/>
                <w:sz w:val="24"/>
              </w:rPr>
              <w:t xml:space="preserve">Leaders will consult with pupils, staff and parents in relation to </w:t>
            </w:r>
            <w:proofErr w:type="gramStart"/>
            <w:r>
              <w:rPr>
                <w:color w:val="554A51"/>
                <w:sz w:val="24"/>
              </w:rPr>
              <w:t>barrier</w:t>
            </w:r>
            <w:proofErr w:type="gramEnd"/>
            <w:r>
              <w:rPr>
                <w:color w:val="554A51"/>
                <w:sz w:val="24"/>
              </w:rPr>
              <w:t xml:space="preserve"> to attendance, and</w:t>
            </w:r>
            <w:r>
              <w:rPr>
                <w:color w:val="554A51"/>
                <w:spacing w:val="-9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respond</w:t>
            </w:r>
            <w:r>
              <w:rPr>
                <w:color w:val="554A51"/>
                <w:spacing w:val="-9"/>
                <w:sz w:val="24"/>
              </w:rPr>
              <w:t xml:space="preserve"> </w:t>
            </w:r>
            <w:proofErr w:type="gramStart"/>
            <w:r>
              <w:rPr>
                <w:color w:val="554A51"/>
                <w:sz w:val="24"/>
              </w:rPr>
              <w:t>in</w:t>
            </w:r>
            <w:r>
              <w:rPr>
                <w:color w:val="554A51"/>
                <w:spacing w:val="-10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order</w:t>
            </w:r>
            <w:r>
              <w:rPr>
                <w:color w:val="554A51"/>
                <w:spacing w:val="-10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to</w:t>
            </w:r>
            <w:proofErr w:type="gramEnd"/>
            <w:r>
              <w:rPr>
                <w:color w:val="554A51"/>
                <w:sz w:val="24"/>
              </w:rPr>
              <w:t xml:space="preserve"> improve participation and access to school.</w:t>
            </w:r>
          </w:p>
          <w:p w14:paraId="32A56252" w14:textId="77777777" w:rsidR="0067343E" w:rsidRDefault="00DE43A9">
            <w:pPr>
              <w:pStyle w:val="TableParagraph"/>
              <w:spacing w:before="3" w:line="266" w:lineRule="auto"/>
              <w:ind w:right="135"/>
              <w:rPr>
                <w:sz w:val="24"/>
              </w:rPr>
            </w:pPr>
            <w:r>
              <w:rPr>
                <w:color w:val="554A51"/>
                <w:sz w:val="24"/>
              </w:rPr>
              <w:t>Leaders</w:t>
            </w:r>
            <w:r>
              <w:rPr>
                <w:color w:val="554A51"/>
                <w:spacing w:val="-12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will</w:t>
            </w:r>
            <w:r>
              <w:rPr>
                <w:color w:val="554A51"/>
                <w:spacing w:val="-12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produce</w:t>
            </w:r>
            <w:r>
              <w:rPr>
                <w:color w:val="554A51"/>
                <w:spacing w:val="-12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 xml:space="preserve">an attendance and pupil premium strategy in relation to their </w:t>
            </w:r>
            <w:proofErr w:type="gramStart"/>
            <w:r>
              <w:rPr>
                <w:color w:val="554A51"/>
                <w:sz w:val="24"/>
              </w:rPr>
              <w:t>setting, and</w:t>
            </w:r>
            <w:proofErr w:type="gramEnd"/>
            <w:r>
              <w:rPr>
                <w:color w:val="554A51"/>
                <w:sz w:val="24"/>
              </w:rPr>
              <w:t xml:space="preserve"> implement </w:t>
            </w:r>
            <w:r>
              <w:rPr>
                <w:color w:val="554A51"/>
                <w:spacing w:val="-2"/>
                <w:sz w:val="24"/>
              </w:rPr>
              <w:t>accordingly.</w:t>
            </w:r>
          </w:p>
          <w:p w14:paraId="0DB9B1A5" w14:textId="77777777" w:rsidR="0067343E" w:rsidRDefault="00DE43A9">
            <w:pPr>
              <w:pStyle w:val="TableParagraph"/>
              <w:spacing w:before="2" w:line="266" w:lineRule="auto"/>
              <w:ind w:right="136"/>
              <w:jc w:val="both"/>
              <w:rPr>
                <w:sz w:val="24"/>
              </w:rPr>
            </w:pPr>
            <w:r>
              <w:rPr>
                <w:color w:val="554A51"/>
                <w:sz w:val="24"/>
              </w:rPr>
              <w:t>Leaders</w:t>
            </w:r>
            <w:r>
              <w:rPr>
                <w:color w:val="554A51"/>
                <w:spacing w:val="-12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will</w:t>
            </w:r>
            <w:r>
              <w:rPr>
                <w:color w:val="554A51"/>
                <w:spacing w:val="-13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continue</w:t>
            </w:r>
            <w:r>
              <w:rPr>
                <w:color w:val="554A51"/>
                <w:spacing w:val="-13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to implement the Anthem attendance policy with</w:t>
            </w:r>
          </w:p>
          <w:p w14:paraId="27E0AFDB" w14:textId="77777777" w:rsidR="0067343E" w:rsidRDefault="00DE43A9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color w:val="554A51"/>
                <w:sz w:val="24"/>
              </w:rPr>
              <w:t xml:space="preserve">fidelity and </w:t>
            </w:r>
            <w:proofErr w:type="spellStart"/>
            <w:r>
              <w:rPr>
                <w:color w:val="554A51"/>
                <w:spacing w:val="-2"/>
                <w:sz w:val="24"/>
              </w:rPr>
              <w:t>rigour</w:t>
            </w:r>
            <w:proofErr w:type="spellEnd"/>
            <w:r>
              <w:rPr>
                <w:color w:val="554A51"/>
                <w:spacing w:val="-2"/>
                <w:sz w:val="24"/>
              </w:rPr>
              <w:t>.</w:t>
            </w:r>
          </w:p>
        </w:tc>
        <w:tc>
          <w:tcPr>
            <w:tcW w:w="2494" w:type="dxa"/>
          </w:tcPr>
          <w:p w14:paraId="71C71EC6" w14:textId="77777777" w:rsidR="0067343E" w:rsidRDefault="00DE43A9">
            <w:pPr>
              <w:pStyle w:val="TableParagraph"/>
              <w:spacing w:line="266" w:lineRule="auto"/>
              <w:ind w:left="106" w:right="123"/>
              <w:rPr>
                <w:sz w:val="24"/>
              </w:rPr>
            </w:pPr>
            <w:r>
              <w:rPr>
                <w:color w:val="554A51"/>
                <w:sz w:val="24"/>
              </w:rPr>
              <w:t xml:space="preserve">Persistent absence of disadvantaged pupils </w:t>
            </w:r>
            <w:proofErr w:type="gramStart"/>
            <w:r>
              <w:rPr>
                <w:color w:val="554A51"/>
                <w:sz w:val="24"/>
              </w:rPr>
              <w:t>reduced</w:t>
            </w:r>
            <w:proofErr w:type="gramEnd"/>
            <w:r>
              <w:rPr>
                <w:color w:val="554A51"/>
                <w:sz w:val="24"/>
              </w:rPr>
              <w:t xml:space="preserve"> during the 2022/23</w:t>
            </w:r>
            <w:r>
              <w:rPr>
                <w:color w:val="554A51"/>
                <w:spacing w:val="-10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academic</w:t>
            </w:r>
            <w:r>
              <w:rPr>
                <w:color w:val="554A51"/>
                <w:spacing w:val="-11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year. However,</w:t>
            </w:r>
            <w:r>
              <w:rPr>
                <w:color w:val="554A51"/>
                <w:spacing w:val="-1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there</w:t>
            </w:r>
            <w:r>
              <w:rPr>
                <w:color w:val="554A51"/>
                <w:spacing w:val="-1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is still</w:t>
            </w:r>
            <w:r>
              <w:rPr>
                <w:color w:val="554A51"/>
                <w:spacing w:val="-4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a gap between non- disadvantaged and disadvantaged</w:t>
            </w:r>
            <w:r>
              <w:rPr>
                <w:color w:val="554A51"/>
                <w:spacing w:val="-15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students. This</w:t>
            </w:r>
            <w:r>
              <w:rPr>
                <w:color w:val="554A51"/>
                <w:spacing w:val="-9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features</w:t>
            </w:r>
            <w:r>
              <w:rPr>
                <w:color w:val="554A51"/>
                <w:spacing w:val="-9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on</w:t>
            </w:r>
            <w:r>
              <w:rPr>
                <w:color w:val="554A51"/>
                <w:spacing w:val="-11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our</w:t>
            </w:r>
            <w:r>
              <w:rPr>
                <w:color w:val="554A51"/>
                <w:spacing w:val="-11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 xml:space="preserve">PP </w:t>
            </w:r>
            <w:r>
              <w:rPr>
                <w:color w:val="554A51"/>
                <w:spacing w:val="-2"/>
                <w:sz w:val="24"/>
              </w:rPr>
              <w:t>strategy.</w:t>
            </w:r>
          </w:p>
        </w:tc>
        <w:tc>
          <w:tcPr>
            <w:tcW w:w="2499" w:type="dxa"/>
          </w:tcPr>
          <w:p w14:paraId="7EF4974C" w14:textId="77777777" w:rsidR="0067343E" w:rsidRDefault="00DE43A9">
            <w:pPr>
              <w:pStyle w:val="TableParagraph"/>
              <w:spacing w:line="266" w:lineRule="auto"/>
              <w:ind w:left="106" w:right="48"/>
              <w:rPr>
                <w:sz w:val="24"/>
              </w:rPr>
            </w:pPr>
            <w:r>
              <w:rPr>
                <w:color w:val="554A51"/>
                <w:sz w:val="24"/>
              </w:rPr>
              <w:t xml:space="preserve">Persistent absence of disadvantaged pupils </w:t>
            </w:r>
            <w:proofErr w:type="gramStart"/>
            <w:r>
              <w:rPr>
                <w:color w:val="554A51"/>
                <w:sz w:val="24"/>
              </w:rPr>
              <w:t>reduced</w:t>
            </w:r>
            <w:proofErr w:type="gramEnd"/>
            <w:r>
              <w:rPr>
                <w:color w:val="554A51"/>
                <w:sz w:val="24"/>
              </w:rPr>
              <w:t xml:space="preserve"> during the 2023/24</w:t>
            </w:r>
            <w:r>
              <w:rPr>
                <w:color w:val="554A51"/>
                <w:spacing w:val="-10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academic</w:t>
            </w:r>
            <w:r>
              <w:rPr>
                <w:color w:val="554A51"/>
                <w:spacing w:val="-11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year. However,</w:t>
            </w:r>
            <w:r>
              <w:rPr>
                <w:color w:val="554A51"/>
                <w:spacing w:val="-1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there</w:t>
            </w:r>
            <w:r>
              <w:rPr>
                <w:color w:val="554A51"/>
                <w:spacing w:val="-1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is still</w:t>
            </w:r>
            <w:r>
              <w:rPr>
                <w:color w:val="554A51"/>
                <w:spacing w:val="-4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a gap between non- disadvantaged and disadvantaged</w:t>
            </w:r>
            <w:r>
              <w:rPr>
                <w:color w:val="554A51"/>
                <w:spacing w:val="-15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students. This</w:t>
            </w:r>
            <w:r>
              <w:rPr>
                <w:color w:val="554A51"/>
                <w:spacing w:val="-9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features</w:t>
            </w:r>
            <w:r>
              <w:rPr>
                <w:color w:val="554A51"/>
                <w:spacing w:val="-9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on</w:t>
            </w:r>
            <w:r>
              <w:rPr>
                <w:color w:val="554A51"/>
                <w:spacing w:val="-11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our</w:t>
            </w:r>
            <w:r>
              <w:rPr>
                <w:color w:val="554A51"/>
                <w:spacing w:val="-11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 xml:space="preserve">PP strategy, with specific focus on targeted students, whose attendance </w:t>
            </w:r>
            <w:proofErr w:type="gramStart"/>
            <w:r>
              <w:rPr>
                <w:color w:val="554A51"/>
                <w:sz w:val="24"/>
              </w:rPr>
              <w:t>continue</w:t>
            </w:r>
            <w:proofErr w:type="gramEnd"/>
            <w:r>
              <w:rPr>
                <w:color w:val="554A51"/>
                <w:sz w:val="24"/>
              </w:rPr>
              <w:t xml:space="preserve"> to be a concern.</w:t>
            </w:r>
          </w:p>
        </w:tc>
        <w:tc>
          <w:tcPr>
            <w:tcW w:w="2497" w:type="dxa"/>
          </w:tcPr>
          <w:p w14:paraId="085D4B1B" w14:textId="2C9D97E6" w:rsidR="0067343E" w:rsidRDefault="00DE43A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  <w:r>
              <w:rPr>
                <w:color w:val="554A51"/>
                <w:sz w:val="24"/>
              </w:rPr>
              <w:t>Persistent absence of disadvantaged pupils reduced during the 2024/25</w:t>
            </w:r>
            <w:r>
              <w:rPr>
                <w:color w:val="554A51"/>
                <w:spacing w:val="-10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academic</w:t>
            </w:r>
            <w:r>
              <w:rPr>
                <w:color w:val="554A51"/>
                <w:spacing w:val="-11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year. However,</w:t>
            </w:r>
            <w:r>
              <w:rPr>
                <w:color w:val="554A51"/>
                <w:spacing w:val="-1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there</w:t>
            </w:r>
            <w:r>
              <w:rPr>
                <w:color w:val="554A51"/>
                <w:spacing w:val="-1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is still</w:t>
            </w:r>
            <w:r>
              <w:rPr>
                <w:color w:val="554A51"/>
                <w:spacing w:val="-4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a gap between non- disadvantaged and disadvantaged</w:t>
            </w:r>
            <w:r>
              <w:rPr>
                <w:color w:val="554A51"/>
                <w:spacing w:val="-15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students. This</w:t>
            </w:r>
            <w:r>
              <w:rPr>
                <w:color w:val="554A51"/>
                <w:spacing w:val="-9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features</w:t>
            </w:r>
            <w:r>
              <w:rPr>
                <w:color w:val="554A51"/>
                <w:spacing w:val="-9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on</w:t>
            </w:r>
            <w:r>
              <w:rPr>
                <w:color w:val="554A51"/>
                <w:spacing w:val="-11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our</w:t>
            </w:r>
            <w:r>
              <w:rPr>
                <w:color w:val="554A51"/>
                <w:spacing w:val="-11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PP strategy, with specific focus on targeted students, whose attendance continue to be a concern.</w:t>
            </w:r>
          </w:p>
        </w:tc>
        <w:tc>
          <w:tcPr>
            <w:tcW w:w="2499" w:type="dxa"/>
          </w:tcPr>
          <w:p w14:paraId="7E16EE19" w14:textId="77777777" w:rsidR="0067343E" w:rsidRDefault="0067343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69ABC0F4" w14:textId="77777777" w:rsidR="0067343E" w:rsidRDefault="0067343E">
      <w:pPr>
        <w:rPr>
          <w:rFonts w:ascii="Times New Roman"/>
          <w:sz w:val="24"/>
        </w:rPr>
        <w:sectPr w:rsidR="0067343E">
          <w:pgSz w:w="16850" w:h="11900" w:orient="landscape"/>
          <w:pgMar w:top="1300" w:right="960" w:bottom="1100" w:left="980" w:header="358" w:footer="915" w:gutter="0"/>
          <w:cols w:space="720"/>
        </w:sectPr>
      </w:pPr>
    </w:p>
    <w:p w14:paraId="7D164EF7" w14:textId="77777777" w:rsidR="0067343E" w:rsidRDefault="0067343E">
      <w:pPr>
        <w:pStyle w:val="BodyText"/>
        <w:spacing w:before="9"/>
        <w:rPr>
          <w:i/>
          <w:sz w:val="10"/>
        </w:rPr>
      </w:pPr>
    </w:p>
    <w:tbl>
      <w:tblPr>
        <w:tblW w:w="0" w:type="auto"/>
        <w:tblInd w:w="120" w:type="dxa"/>
        <w:tblBorders>
          <w:top w:val="single" w:sz="8" w:space="0" w:color="DED9DC"/>
          <w:left w:val="single" w:sz="8" w:space="0" w:color="DED9DC"/>
          <w:bottom w:val="single" w:sz="8" w:space="0" w:color="DED9DC"/>
          <w:right w:val="single" w:sz="8" w:space="0" w:color="DED9DC"/>
          <w:insideH w:val="single" w:sz="8" w:space="0" w:color="DED9DC"/>
          <w:insideV w:val="single" w:sz="8" w:space="0" w:color="DED9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0"/>
        <w:gridCol w:w="2497"/>
        <w:gridCol w:w="2494"/>
        <w:gridCol w:w="2499"/>
        <w:gridCol w:w="2497"/>
        <w:gridCol w:w="2499"/>
      </w:tblGrid>
      <w:tr w:rsidR="0067343E" w14:paraId="7795D6F3" w14:textId="77777777">
        <w:trPr>
          <w:trHeight w:val="1076"/>
        </w:trPr>
        <w:tc>
          <w:tcPr>
            <w:tcW w:w="2180" w:type="dxa"/>
          </w:tcPr>
          <w:p w14:paraId="5BE0635F" w14:textId="77777777" w:rsidR="0067343E" w:rsidRDefault="00DE43A9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554A51"/>
                <w:sz w:val="24"/>
              </w:rPr>
              <w:t>Objective</w:t>
            </w:r>
            <w:r>
              <w:rPr>
                <w:b/>
                <w:color w:val="554A51"/>
                <w:spacing w:val="-3"/>
                <w:sz w:val="24"/>
              </w:rPr>
              <w:t xml:space="preserve"> </w:t>
            </w:r>
            <w:r>
              <w:rPr>
                <w:b/>
                <w:color w:val="554A51"/>
                <w:spacing w:val="-10"/>
                <w:sz w:val="24"/>
              </w:rPr>
              <w:t>3</w:t>
            </w:r>
          </w:p>
        </w:tc>
        <w:tc>
          <w:tcPr>
            <w:tcW w:w="2497" w:type="dxa"/>
          </w:tcPr>
          <w:p w14:paraId="4A512747" w14:textId="77777777" w:rsidR="0067343E" w:rsidRDefault="00DE43A9">
            <w:pPr>
              <w:pStyle w:val="TableParagraph"/>
              <w:spacing w:line="266" w:lineRule="auto"/>
              <w:ind w:right="135"/>
              <w:rPr>
                <w:i/>
                <w:sz w:val="24"/>
              </w:rPr>
            </w:pPr>
            <w:r>
              <w:rPr>
                <w:b/>
                <w:color w:val="554A51"/>
                <w:sz w:val="24"/>
              </w:rPr>
              <w:t>Actions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for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 xml:space="preserve">academic year 2022 – 2023 </w:t>
            </w:r>
            <w:r>
              <w:rPr>
                <w:i/>
                <w:color w:val="554A51"/>
                <w:sz w:val="24"/>
              </w:rPr>
              <w:t>(including data)</w:t>
            </w:r>
          </w:p>
        </w:tc>
        <w:tc>
          <w:tcPr>
            <w:tcW w:w="2494" w:type="dxa"/>
          </w:tcPr>
          <w:p w14:paraId="265C9A9F" w14:textId="77777777" w:rsidR="0067343E" w:rsidRDefault="00DE43A9">
            <w:pPr>
              <w:pStyle w:val="TableParagraph"/>
              <w:spacing w:line="266" w:lineRule="auto"/>
              <w:ind w:left="106" w:right="123"/>
              <w:rPr>
                <w:b/>
                <w:sz w:val="24"/>
              </w:rPr>
            </w:pPr>
            <w:r>
              <w:rPr>
                <w:b/>
                <w:color w:val="554A51"/>
                <w:sz w:val="24"/>
              </w:rPr>
              <w:t>Data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&amp;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progress September 2023</w:t>
            </w:r>
          </w:p>
        </w:tc>
        <w:tc>
          <w:tcPr>
            <w:tcW w:w="2499" w:type="dxa"/>
          </w:tcPr>
          <w:p w14:paraId="49A498B5" w14:textId="77777777" w:rsidR="0067343E" w:rsidRDefault="00DE43A9">
            <w:pPr>
              <w:pStyle w:val="TableParagraph"/>
              <w:spacing w:line="266" w:lineRule="auto"/>
              <w:ind w:left="106"/>
              <w:rPr>
                <w:b/>
                <w:sz w:val="24"/>
              </w:rPr>
            </w:pPr>
            <w:r>
              <w:rPr>
                <w:b/>
                <w:color w:val="554A51"/>
                <w:sz w:val="24"/>
              </w:rPr>
              <w:t>Data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&amp;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progress September 2024</w:t>
            </w:r>
          </w:p>
        </w:tc>
        <w:tc>
          <w:tcPr>
            <w:tcW w:w="2497" w:type="dxa"/>
          </w:tcPr>
          <w:p w14:paraId="4A833484" w14:textId="77777777" w:rsidR="0067343E" w:rsidRDefault="00DE43A9">
            <w:pPr>
              <w:pStyle w:val="TableParagraph"/>
              <w:spacing w:line="266" w:lineRule="auto"/>
              <w:ind w:left="106" w:right="135"/>
              <w:rPr>
                <w:b/>
                <w:sz w:val="24"/>
              </w:rPr>
            </w:pPr>
            <w:r>
              <w:rPr>
                <w:b/>
                <w:color w:val="554A51"/>
                <w:sz w:val="24"/>
              </w:rPr>
              <w:t>Data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&amp;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progress September 2025</w:t>
            </w:r>
          </w:p>
        </w:tc>
        <w:tc>
          <w:tcPr>
            <w:tcW w:w="2499" w:type="dxa"/>
          </w:tcPr>
          <w:p w14:paraId="268280D9" w14:textId="77777777" w:rsidR="0067343E" w:rsidRDefault="00DE43A9">
            <w:pPr>
              <w:pStyle w:val="TableParagraph"/>
              <w:spacing w:line="266" w:lineRule="auto"/>
              <w:ind w:left="105"/>
              <w:rPr>
                <w:b/>
                <w:sz w:val="24"/>
              </w:rPr>
            </w:pPr>
            <w:r>
              <w:rPr>
                <w:b/>
                <w:color w:val="554A51"/>
                <w:sz w:val="24"/>
              </w:rPr>
              <w:t>Data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&amp;</w:t>
            </w:r>
            <w:r>
              <w:rPr>
                <w:b/>
                <w:color w:val="554A51"/>
                <w:spacing w:val="-15"/>
                <w:sz w:val="24"/>
              </w:rPr>
              <w:t xml:space="preserve"> </w:t>
            </w:r>
            <w:r>
              <w:rPr>
                <w:b/>
                <w:color w:val="554A51"/>
                <w:sz w:val="24"/>
              </w:rPr>
              <w:t>progress September 2026</w:t>
            </w:r>
          </w:p>
        </w:tc>
      </w:tr>
      <w:tr w:rsidR="0067343E" w14:paraId="1E7679DC" w14:textId="77777777">
        <w:trPr>
          <w:trHeight w:val="4857"/>
        </w:trPr>
        <w:tc>
          <w:tcPr>
            <w:tcW w:w="2180" w:type="dxa"/>
          </w:tcPr>
          <w:p w14:paraId="4A642B7A" w14:textId="77777777" w:rsidR="0067343E" w:rsidRDefault="00DE43A9">
            <w:pPr>
              <w:pStyle w:val="TableParagraph"/>
              <w:spacing w:line="266" w:lineRule="auto"/>
              <w:ind w:right="128"/>
              <w:rPr>
                <w:sz w:val="24"/>
              </w:rPr>
            </w:pPr>
            <w:r>
              <w:rPr>
                <w:color w:val="554A51"/>
                <w:sz w:val="24"/>
              </w:rPr>
              <w:t>To reduce the GAP in exclusions between SEND and non-SEND</w:t>
            </w:r>
            <w:r>
              <w:rPr>
                <w:color w:val="554A51"/>
                <w:spacing w:val="-15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students</w:t>
            </w:r>
          </w:p>
        </w:tc>
        <w:tc>
          <w:tcPr>
            <w:tcW w:w="2497" w:type="dxa"/>
          </w:tcPr>
          <w:p w14:paraId="7FE4C341" w14:textId="77777777" w:rsidR="0067343E" w:rsidRDefault="00DE43A9">
            <w:pPr>
              <w:pStyle w:val="TableParagraph"/>
              <w:spacing w:line="266" w:lineRule="auto"/>
              <w:ind w:right="135"/>
              <w:rPr>
                <w:sz w:val="24"/>
              </w:rPr>
            </w:pPr>
            <w:r>
              <w:rPr>
                <w:color w:val="554A51"/>
                <w:sz w:val="24"/>
              </w:rPr>
              <w:t>Leaders will regularly interrogate data and other evidence on the use</w:t>
            </w:r>
            <w:r>
              <w:rPr>
                <w:color w:val="554A51"/>
                <w:spacing w:val="-12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of</w:t>
            </w:r>
            <w:r>
              <w:rPr>
                <w:color w:val="554A51"/>
                <w:spacing w:val="-12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suspensions</w:t>
            </w:r>
            <w:r>
              <w:rPr>
                <w:color w:val="554A51"/>
                <w:spacing w:val="-12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 xml:space="preserve">and exclusions by pupil </w:t>
            </w:r>
            <w:r>
              <w:rPr>
                <w:color w:val="554A51"/>
                <w:spacing w:val="-2"/>
                <w:sz w:val="24"/>
              </w:rPr>
              <w:t>groups.</w:t>
            </w:r>
          </w:p>
          <w:p w14:paraId="06238FF3" w14:textId="77777777" w:rsidR="0067343E" w:rsidRDefault="00DE43A9">
            <w:pPr>
              <w:pStyle w:val="TableParagraph"/>
              <w:spacing w:before="3" w:line="266" w:lineRule="auto"/>
              <w:ind w:right="135"/>
              <w:rPr>
                <w:sz w:val="24"/>
              </w:rPr>
            </w:pPr>
            <w:r>
              <w:rPr>
                <w:color w:val="554A51"/>
                <w:sz w:val="24"/>
              </w:rPr>
              <w:t>Leaders</w:t>
            </w:r>
            <w:r>
              <w:rPr>
                <w:color w:val="554A51"/>
                <w:spacing w:val="-13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will</w:t>
            </w:r>
            <w:r>
              <w:rPr>
                <w:color w:val="554A51"/>
                <w:spacing w:val="-13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ensure</w:t>
            </w:r>
            <w:r>
              <w:rPr>
                <w:color w:val="554A51"/>
                <w:spacing w:val="-13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 xml:space="preserve">that all reasonable adjustments are well implemented, reviewed </w:t>
            </w:r>
            <w:r>
              <w:rPr>
                <w:color w:val="554A51"/>
                <w:spacing w:val="-2"/>
                <w:sz w:val="24"/>
              </w:rPr>
              <w:t>regularly.</w:t>
            </w:r>
          </w:p>
          <w:p w14:paraId="1D561028" w14:textId="77777777" w:rsidR="0067343E" w:rsidRDefault="00DE43A9">
            <w:pPr>
              <w:pStyle w:val="TableParagraph"/>
              <w:spacing w:before="2" w:line="266" w:lineRule="auto"/>
              <w:ind w:right="135"/>
              <w:rPr>
                <w:sz w:val="24"/>
              </w:rPr>
            </w:pPr>
            <w:r>
              <w:rPr>
                <w:color w:val="554A51"/>
                <w:sz w:val="24"/>
              </w:rPr>
              <w:t>Leaders will ensure all staff</w:t>
            </w:r>
            <w:r>
              <w:rPr>
                <w:color w:val="554A51"/>
                <w:spacing w:val="-10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are</w:t>
            </w:r>
            <w:r>
              <w:rPr>
                <w:color w:val="554A51"/>
                <w:spacing w:val="-9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well</w:t>
            </w:r>
            <w:r>
              <w:rPr>
                <w:color w:val="554A51"/>
                <w:spacing w:val="-9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trained</w:t>
            </w:r>
            <w:r>
              <w:rPr>
                <w:color w:val="554A51"/>
                <w:spacing w:val="-9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in managing pupils with SEND, and managing</w:t>
            </w:r>
          </w:p>
          <w:p w14:paraId="09B68ED3" w14:textId="77777777" w:rsidR="0067343E" w:rsidRDefault="00DE43A9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554A51"/>
                <w:sz w:val="24"/>
              </w:rPr>
              <w:t xml:space="preserve">pupil </w:t>
            </w:r>
            <w:proofErr w:type="spellStart"/>
            <w:r>
              <w:rPr>
                <w:color w:val="554A51"/>
                <w:spacing w:val="-2"/>
                <w:sz w:val="24"/>
              </w:rPr>
              <w:t>behaviour</w:t>
            </w:r>
            <w:proofErr w:type="spellEnd"/>
            <w:r>
              <w:rPr>
                <w:color w:val="554A51"/>
                <w:spacing w:val="-2"/>
                <w:sz w:val="24"/>
              </w:rPr>
              <w:t>.</w:t>
            </w:r>
          </w:p>
        </w:tc>
        <w:tc>
          <w:tcPr>
            <w:tcW w:w="2494" w:type="dxa"/>
          </w:tcPr>
          <w:p w14:paraId="3B91E249" w14:textId="77777777" w:rsidR="0067343E" w:rsidRDefault="00DE43A9"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554A51"/>
                <w:sz w:val="24"/>
              </w:rPr>
              <w:t>We</w:t>
            </w:r>
            <w:r>
              <w:rPr>
                <w:color w:val="554A51"/>
                <w:spacing w:val="-1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had no</w:t>
            </w:r>
            <w:r>
              <w:rPr>
                <w:color w:val="554A51"/>
                <w:spacing w:val="-1"/>
                <w:sz w:val="24"/>
              </w:rPr>
              <w:t xml:space="preserve"> </w:t>
            </w:r>
            <w:r>
              <w:rPr>
                <w:color w:val="554A51"/>
                <w:spacing w:val="-2"/>
                <w:sz w:val="24"/>
              </w:rPr>
              <w:t>exclusions.</w:t>
            </w:r>
          </w:p>
        </w:tc>
        <w:tc>
          <w:tcPr>
            <w:tcW w:w="2499" w:type="dxa"/>
          </w:tcPr>
          <w:p w14:paraId="66A2D5BF" w14:textId="77777777" w:rsidR="0067343E" w:rsidRDefault="00DE43A9"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554A51"/>
                <w:sz w:val="24"/>
              </w:rPr>
              <w:t>We</w:t>
            </w:r>
            <w:r>
              <w:rPr>
                <w:color w:val="554A51"/>
                <w:spacing w:val="-1"/>
                <w:sz w:val="24"/>
              </w:rPr>
              <w:t xml:space="preserve"> </w:t>
            </w:r>
            <w:r>
              <w:rPr>
                <w:color w:val="554A51"/>
                <w:sz w:val="24"/>
              </w:rPr>
              <w:t>had no</w:t>
            </w:r>
            <w:r>
              <w:rPr>
                <w:color w:val="554A51"/>
                <w:spacing w:val="-1"/>
                <w:sz w:val="24"/>
              </w:rPr>
              <w:t xml:space="preserve"> </w:t>
            </w:r>
            <w:r>
              <w:rPr>
                <w:color w:val="554A51"/>
                <w:spacing w:val="-2"/>
                <w:sz w:val="24"/>
              </w:rPr>
              <w:t>exclusions.</w:t>
            </w:r>
          </w:p>
        </w:tc>
        <w:tc>
          <w:tcPr>
            <w:tcW w:w="2497" w:type="dxa"/>
          </w:tcPr>
          <w:p w14:paraId="30E1EF99" w14:textId="77777777" w:rsidR="0067343E" w:rsidRPr="008A2ACB" w:rsidRDefault="00DE43A9">
            <w:pPr>
              <w:pStyle w:val="TableParagraph"/>
              <w:spacing w:before="0"/>
              <w:ind w:left="0"/>
              <w:rPr>
                <w:color w:val="595959" w:themeColor="text1" w:themeTint="A6"/>
                <w:sz w:val="24"/>
              </w:rPr>
            </w:pPr>
            <w:r w:rsidRPr="008A2ACB">
              <w:rPr>
                <w:color w:val="595959" w:themeColor="text1" w:themeTint="A6"/>
                <w:sz w:val="24"/>
              </w:rPr>
              <w:t>We had 1 x PEX last year.</w:t>
            </w:r>
          </w:p>
          <w:p w14:paraId="76F63EAB" w14:textId="77777777" w:rsidR="00DE43A9" w:rsidRPr="008A2ACB" w:rsidRDefault="00DE43A9">
            <w:pPr>
              <w:pStyle w:val="TableParagraph"/>
              <w:spacing w:before="0"/>
              <w:ind w:left="0"/>
              <w:rPr>
                <w:color w:val="595959" w:themeColor="text1" w:themeTint="A6"/>
                <w:sz w:val="24"/>
              </w:rPr>
            </w:pPr>
            <w:r w:rsidRPr="008A2ACB">
              <w:rPr>
                <w:color w:val="595959" w:themeColor="text1" w:themeTint="A6"/>
                <w:sz w:val="24"/>
              </w:rPr>
              <w:t>We had 3 x suspensions last year.</w:t>
            </w:r>
          </w:p>
          <w:p w14:paraId="0FEEE851" w14:textId="0106DFA5" w:rsidR="00DE43A9" w:rsidRPr="00DE43A9" w:rsidRDefault="00DE43A9">
            <w:pPr>
              <w:pStyle w:val="TableParagraph"/>
              <w:spacing w:before="0"/>
              <w:ind w:left="0"/>
              <w:rPr>
                <w:sz w:val="24"/>
              </w:rPr>
            </w:pPr>
            <w:r w:rsidRPr="008A2ACB">
              <w:rPr>
                <w:color w:val="595959" w:themeColor="text1" w:themeTint="A6"/>
                <w:sz w:val="24"/>
              </w:rPr>
              <w:t xml:space="preserve">All were for </w:t>
            </w:r>
            <w:r w:rsidR="008A2ACB">
              <w:rPr>
                <w:color w:val="595959" w:themeColor="text1" w:themeTint="A6"/>
                <w:sz w:val="24"/>
              </w:rPr>
              <w:t>S</w:t>
            </w:r>
            <w:r w:rsidRPr="008A2ACB">
              <w:rPr>
                <w:color w:val="595959" w:themeColor="text1" w:themeTint="A6"/>
                <w:sz w:val="24"/>
              </w:rPr>
              <w:t xml:space="preserve">END students and there is evidence of impact on their </w:t>
            </w:r>
            <w:proofErr w:type="spellStart"/>
            <w:r w:rsidRPr="008A2ACB">
              <w:rPr>
                <w:color w:val="595959" w:themeColor="text1" w:themeTint="A6"/>
                <w:sz w:val="24"/>
              </w:rPr>
              <w:t>behaviour</w:t>
            </w:r>
            <w:proofErr w:type="spellEnd"/>
            <w:r w:rsidRPr="008A2ACB">
              <w:rPr>
                <w:color w:val="595959" w:themeColor="text1" w:themeTint="A6"/>
                <w:sz w:val="24"/>
              </w:rPr>
              <w:t>.</w:t>
            </w:r>
          </w:p>
        </w:tc>
        <w:tc>
          <w:tcPr>
            <w:tcW w:w="2499" w:type="dxa"/>
          </w:tcPr>
          <w:p w14:paraId="5B531C6D" w14:textId="77777777" w:rsidR="0067343E" w:rsidRDefault="0067343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22DB4DA" w14:textId="77777777" w:rsidR="0067343E" w:rsidRDefault="0067343E">
      <w:pPr>
        <w:pStyle w:val="BodyText"/>
        <w:spacing w:before="183"/>
        <w:rPr>
          <w:i/>
        </w:rPr>
      </w:pPr>
    </w:p>
    <w:p w14:paraId="6E7FF76B" w14:textId="77777777" w:rsidR="0067343E" w:rsidRDefault="00DE43A9">
      <w:pPr>
        <w:spacing w:before="1" w:line="266" w:lineRule="auto"/>
        <w:ind w:left="100"/>
        <w:rPr>
          <w:i/>
          <w:sz w:val="24"/>
        </w:rPr>
      </w:pPr>
      <w:r>
        <w:rPr>
          <w:i/>
          <w:sz w:val="24"/>
        </w:rPr>
        <w:t>Objectives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up 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four-year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period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statistical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published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annually.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contained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on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reviewed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annual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basis 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Headteacher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 the Anthem Associate Director of Education.</w:t>
      </w:r>
    </w:p>
    <w:sectPr w:rsidR="0067343E">
      <w:pgSz w:w="16850" w:h="11900" w:orient="landscape"/>
      <w:pgMar w:top="1300" w:right="960" w:bottom="1100" w:left="980" w:header="358" w:footer="9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6E684" w14:textId="77777777" w:rsidR="00DE43A9" w:rsidRDefault="00DE43A9">
      <w:r>
        <w:separator/>
      </w:r>
    </w:p>
  </w:endnote>
  <w:endnote w:type="continuationSeparator" w:id="0">
    <w:p w14:paraId="3012C4BA" w14:textId="77777777" w:rsidR="00DE43A9" w:rsidRDefault="00DE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8FF6" w14:textId="77777777" w:rsidR="0067343E" w:rsidRDefault="00DE43A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3311DCC7" wp14:editId="4F4F82ED">
              <wp:simplePos x="0" y="0"/>
              <wp:positionH relativeFrom="page">
                <wp:posOffset>673100</wp:posOffset>
              </wp:positionH>
              <wp:positionV relativeFrom="page">
                <wp:posOffset>6835352</wp:posOffset>
              </wp:positionV>
              <wp:extent cx="127063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06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4CDF5" w14:textId="77777777" w:rsidR="0067343E" w:rsidRDefault="00DE43A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554A5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color w:val="554A51"/>
                              <w:spacing w:val="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54A51"/>
                              <w:sz w:val="24"/>
                            </w:rPr>
                            <w:t>place</w:t>
                          </w:r>
                          <w:r>
                            <w:rPr>
                              <w:rFonts w:ascii="Arial"/>
                              <w:b/>
                              <w:color w:val="554A51"/>
                              <w:spacing w:val="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54A51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color w:val="554A51"/>
                              <w:spacing w:val="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54A51"/>
                              <w:spacing w:val="-2"/>
                              <w:sz w:val="24"/>
                            </w:rPr>
                            <w:t>thrive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1DCC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pt;margin-top:538.2pt;width:100.05pt;height:15.4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" filled="f" stroked="f">
              <v:textbox inset="0,0,0,0">
                <w:txbxContent>
                  <w:p w14:paraId="3DD4CDF5" w14:textId="77777777" w:rsidR="0067343E" w:rsidRDefault="00DE43A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554A51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color w:val="554A51"/>
                        <w:spacing w:val="2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54A51"/>
                        <w:sz w:val="24"/>
                      </w:rPr>
                      <w:t>place</w:t>
                    </w:r>
                    <w:r>
                      <w:rPr>
                        <w:rFonts w:ascii="Arial"/>
                        <w:b/>
                        <w:color w:val="554A51"/>
                        <w:spacing w:val="2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54A51"/>
                        <w:sz w:val="24"/>
                      </w:rPr>
                      <w:t>to</w:t>
                    </w:r>
                    <w:r>
                      <w:rPr>
                        <w:rFonts w:ascii="Arial"/>
                        <w:b/>
                        <w:color w:val="554A51"/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54A51"/>
                        <w:spacing w:val="-2"/>
                        <w:sz w:val="24"/>
                      </w:rPr>
                      <w:t>thrive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385EA6A0" wp14:editId="222B0A83">
              <wp:simplePos x="0" y="0"/>
              <wp:positionH relativeFrom="page">
                <wp:posOffset>9881361</wp:posOffset>
              </wp:positionH>
              <wp:positionV relativeFrom="page">
                <wp:posOffset>6836876</wp:posOffset>
              </wp:positionV>
              <wp:extent cx="173990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15FCF4" w14:textId="77777777" w:rsidR="0067343E" w:rsidRDefault="00DE43A9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554A51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554A51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554A51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554A51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color w:val="554A51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5EA6A0" id="Textbox 4" o:spid="_x0000_s1028" type="#_x0000_t202" style="position:absolute;margin-left:778.05pt;margin-top:538.35pt;width:13.7pt;height:15.4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" filled="f" stroked="f">
              <v:textbox inset="0,0,0,0">
                <w:txbxContent>
                  <w:p w14:paraId="7415FCF4" w14:textId="77777777" w:rsidR="0067343E" w:rsidRDefault="00DE43A9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554A51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554A51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554A51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554A51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color w:val="554A51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49519" w14:textId="77777777" w:rsidR="00DE43A9" w:rsidRDefault="00DE43A9">
      <w:r>
        <w:separator/>
      </w:r>
    </w:p>
  </w:footnote>
  <w:footnote w:type="continuationSeparator" w:id="0">
    <w:p w14:paraId="205288AD" w14:textId="77777777" w:rsidR="00DE43A9" w:rsidRDefault="00DE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CB15" w14:textId="77777777" w:rsidR="0067343E" w:rsidRDefault="00DE43A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9296" behindDoc="1" locked="0" layoutInCell="1" allowOverlap="1" wp14:anchorId="4758C267" wp14:editId="3326C38F">
          <wp:simplePos x="0" y="0"/>
          <wp:positionH relativeFrom="page">
            <wp:posOffset>687069</wp:posOffset>
          </wp:positionH>
          <wp:positionV relativeFrom="page">
            <wp:posOffset>227330</wp:posOffset>
          </wp:positionV>
          <wp:extent cx="1941957" cy="4006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1957" cy="400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71290C21" wp14:editId="4EC33D42">
              <wp:simplePos x="0" y="0"/>
              <wp:positionH relativeFrom="page">
                <wp:posOffset>8122157</wp:posOffset>
              </wp:positionH>
              <wp:positionV relativeFrom="page">
                <wp:posOffset>424076</wp:posOffset>
              </wp:positionV>
              <wp:extent cx="1899285" cy="252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28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3F1AE1" w14:textId="77777777" w:rsidR="0067343E" w:rsidRDefault="00DE43A9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554A51"/>
                              <w:sz w:val="32"/>
                            </w:rPr>
                            <w:t>Equality</w:t>
                          </w:r>
                          <w:r>
                            <w:rPr>
                              <w:rFonts w:ascii="Arial"/>
                              <w:b/>
                              <w:color w:val="554A51"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54A51"/>
                              <w:spacing w:val="-2"/>
                              <w:sz w:val="32"/>
                            </w:rPr>
                            <w:t>Objectives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90C2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39.55pt;margin-top:33.4pt;width:149.55pt;height:19.8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" filled="f" stroked="f">
              <v:textbox inset="0,0,0,0">
                <w:txbxContent>
                  <w:p w14:paraId="683F1AE1" w14:textId="77777777" w:rsidR="0067343E" w:rsidRDefault="00DE43A9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554A51"/>
                        <w:sz w:val="32"/>
                      </w:rPr>
                      <w:t>Equality</w:t>
                    </w:r>
                    <w:r>
                      <w:rPr>
                        <w:rFonts w:ascii="Arial"/>
                        <w:b/>
                        <w:color w:val="554A51"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54A51"/>
                        <w:spacing w:val="-2"/>
                        <w:sz w:val="32"/>
                      </w:rPr>
                      <w:t>Objectives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956CE"/>
    <w:multiLevelType w:val="hybridMultilevel"/>
    <w:tmpl w:val="C748A03E"/>
    <w:lvl w:ilvl="0" w:tplc="EE7A498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54A51"/>
        <w:spacing w:val="0"/>
        <w:w w:val="100"/>
        <w:sz w:val="24"/>
        <w:szCs w:val="24"/>
        <w:lang w:val="en-US" w:eastAsia="en-US" w:bidi="ar-SA"/>
      </w:rPr>
    </w:lvl>
    <w:lvl w:ilvl="1" w:tplc="61EE3ECA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2" w:tplc="5B509366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3" w:tplc="5C64E5AC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4" w:tplc="B77202C4">
      <w:numFmt w:val="bullet"/>
      <w:lvlText w:val="•"/>
      <w:lvlJc w:val="left"/>
      <w:pPr>
        <w:ind w:left="6236" w:hanging="360"/>
      </w:pPr>
      <w:rPr>
        <w:rFonts w:hint="default"/>
        <w:lang w:val="en-US" w:eastAsia="en-US" w:bidi="ar-SA"/>
      </w:rPr>
    </w:lvl>
    <w:lvl w:ilvl="5" w:tplc="568CAE2C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6" w:tplc="5608E352">
      <w:numFmt w:val="bullet"/>
      <w:lvlText w:val="•"/>
      <w:lvlJc w:val="left"/>
      <w:pPr>
        <w:ind w:left="9124" w:hanging="360"/>
      </w:pPr>
      <w:rPr>
        <w:rFonts w:hint="default"/>
        <w:lang w:val="en-US" w:eastAsia="en-US" w:bidi="ar-SA"/>
      </w:rPr>
    </w:lvl>
    <w:lvl w:ilvl="7" w:tplc="55228A46">
      <w:numFmt w:val="bullet"/>
      <w:lvlText w:val="•"/>
      <w:lvlJc w:val="left"/>
      <w:pPr>
        <w:ind w:left="10568" w:hanging="360"/>
      </w:pPr>
      <w:rPr>
        <w:rFonts w:hint="default"/>
        <w:lang w:val="en-US" w:eastAsia="en-US" w:bidi="ar-SA"/>
      </w:rPr>
    </w:lvl>
    <w:lvl w:ilvl="8" w:tplc="400EB726">
      <w:numFmt w:val="bullet"/>
      <w:lvlText w:val="•"/>
      <w:lvlJc w:val="left"/>
      <w:pPr>
        <w:ind w:left="12012" w:hanging="360"/>
      </w:pPr>
      <w:rPr>
        <w:rFonts w:hint="default"/>
        <w:lang w:val="en-US" w:eastAsia="en-US" w:bidi="ar-SA"/>
      </w:rPr>
    </w:lvl>
  </w:abstractNum>
  <w:num w:numId="1" w16cid:durableId="205797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3E"/>
    <w:rsid w:val="00473937"/>
    <w:rsid w:val="0067343E"/>
    <w:rsid w:val="008A2ACB"/>
    <w:rsid w:val="009B0CE9"/>
    <w:rsid w:val="00CF370D"/>
    <w:rsid w:val="00DE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8917B"/>
  <w15:docId w15:val="{DBBBA841-05C8-4C51-984E-F0AB39D4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9"/>
      <w:ind w:left="2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31"/>
      <w:ind w:left="10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2"/>
      <w:ind w:left="2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5"/>
      <w:ind w:left="459" w:hanging="359"/>
    </w:pPr>
  </w:style>
  <w:style w:type="paragraph" w:customStyle="1" w:styleId="TableParagraph">
    <w:name w:val="Table Paragraph"/>
    <w:basedOn w:val="Normal"/>
    <w:uiPriority w:val="1"/>
    <w:qFormat/>
    <w:pPr>
      <w:spacing w:before="6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7f461d-fff6-4f15-9bd4-531e88ecf5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1B7E092835D4E9219DE0FABA9EC6C" ma:contentTypeVersion="18" ma:contentTypeDescription="Create a new document." ma:contentTypeScope="" ma:versionID="250d6ef89c44792ced701e06892dacbc">
  <xsd:schema xmlns:xsd="http://www.w3.org/2001/XMLSchema" xmlns:xs="http://www.w3.org/2001/XMLSchema" xmlns:p="http://schemas.microsoft.com/office/2006/metadata/properties" xmlns:ns3="467f461d-fff6-4f15-9bd4-531e88ecf5fb" xmlns:ns4="b4bcaef4-c8aa-4f21-8098-5ad63db3e549" targetNamespace="http://schemas.microsoft.com/office/2006/metadata/properties" ma:root="true" ma:fieldsID="d11a49ab0f3867096ab60dceb6cef4d3" ns3:_="" ns4:_="">
    <xsd:import namespace="467f461d-fff6-4f15-9bd4-531e88ecf5fb"/>
    <xsd:import namespace="b4bcaef4-c8aa-4f21-8098-5ad63db3e5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f461d-fff6-4f15-9bd4-531e88ecf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caef4-c8aa-4f21-8098-5ad63db3e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F7C8F-4CE8-4BF5-B230-640DE40CEFBE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467f461d-fff6-4f15-9bd4-531e88ecf5fb"/>
    <ds:schemaRef ds:uri="http://purl.org/dc/dcmitype/"/>
    <ds:schemaRef ds:uri="b4bcaef4-c8aa-4f21-8098-5ad63db3e549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DA41C32-F9C6-4D8F-807F-AFD95DE1F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3A61A-1B68-4416-BA08-01B5BDE5E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f461d-fff6-4f15-9bd4-531e88ecf5fb"/>
    <ds:schemaRef ds:uri="b4bcaef4-c8aa-4f21-8098-5ad63db3e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599</Words>
  <Characters>3417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Anthem</dc:creator>
  <cp:lastModifiedBy>Rebecca Wilson (Boston West)</cp:lastModifiedBy>
  <cp:revision>2</cp:revision>
  <dcterms:created xsi:type="dcterms:W3CDTF">2025-11-10T14:03:00Z</dcterms:created>
  <dcterms:modified xsi:type="dcterms:W3CDTF">2025-11-10T14:03:00Z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0x010100EF81B7E092835D4E9219DE0FABA9EC6C</vt:lpwstr>
  </property>
</Properties>
</file>